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B4" w:rsidRPr="00D53070" w:rsidRDefault="00D53070" w:rsidP="002042B4">
      <w:pPr>
        <w:widowControl w:val="0"/>
        <w:jc w:val="center"/>
        <w:rPr>
          <w:rFonts w:ascii="Arial" w:hAnsi="Arial" w:cs="Arial"/>
          <w:b/>
          <w:bCs/>
          <w:sz w:val="52"/>
          <w:szCs w:val="52"/>
        </w:rPr>
      </w:pPr>
      <w:r w:rsidRPr="00D53070">
        <w:rPr>
          <w:rFonts w:ascii="Arial" w:hAnsi="Arial" w:cs="Arial"/>
          <w:b/>
          <w:bCs/>
          <w:sz w:val="52"/>
          <w:szCs w:val="52"/>
        </w:rPr>
        <w:t>BLEFAROCONJUNTIVITIS</w:t>
      </w:r>
    </w:p>
    <w:p w:rsidR="002042B4" w:rsidRDefault="002042B4" w:rsidP="002042B4">
      <w:pPr>
        <w:widowControl w:val="0"/>
        <w:jc w:val="center"/>
        <w:rPr>
          <w:rFonts w:ascii="Nyala" w:hAnsi="Nyala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239395</wp:posOffset>
            </wp:positionV>
            <wp:extent cx="4167505" cy="2390775"/>
            <wp:effectExtent l="19050" t="0" r="4445" b="0"/>
            <wp:wrapNone/>
            <wp:docPr id="4821677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2B4" w:rsidRDefault="002042B4" w:rsidP="002042B4">
      <w:pPr>
        <w:widowControl w:val="0"/>
        <w:jc w:val="center"/>
        <w:rPr>
          <w:rFonts w:ascii="Nyala" w:hAnsi="Nyala"/>
          <w:b/>
          <w:bCs/>
          <w:sz w:val="52"/>
          <w:szCs w:val="52"/>
        </w:rPr>
      </w:pPr>
    </w:p>
    <w:p w:rsidR="002042B4" w:rsidRDefault="002042B4" w:rsidP="002042B4">
      <w:pPr>
        <w:widowControl w:val="0"/>
        <w:jc w:val="center"/>
        <w:rPr>
          <w:rFonts w:ascii="Nyala" w:hAnsi="Nyala"/>
          <w:b/>
          <w:bCs/>
          <w:sz w:val="52"/>
          <w:szCs w:val="52"/>
        </w:rPr>
      </w:pPr>
    </w:p>
    <w:p w:rsidR="002042B4" w:rsidRDefault="002042B4" w:rsidP="002042B4">
      <w:pPr>
        <w:widowControl w:val="0"/>
        <w:jc w:val="center"/>
        <w:rPr>
          <w:rFonts w:ascii="Nyala" w:hAnsi="Nyala"/>
          <w:b/>
          <w:bCs/>
          <w:sz w:val="52"/>
          <w:szCs w:val="52"/>
        </w:rPr>
      </w:pPr>
    </w:p>
    <w:p w:rsidR="002042B4" w:rsidRDefault="002042B4" w:rsidP="002042B4">
      <w:pPr>
        <w:widowControl w:val="0"/>
        <w:jc w:val="center"/>
        <w:rPr>
          <w:rFonts w:ascii="Nyala" w:hAnsi="Nyala"/>
          <w:sz w:val="28"/>
          <w:szCs w:val="28"/>
          <w:lang w:val="es-ES"/>
        </w:rPr>
      </w:pPr>
      <w:r>
        <w:rPr>
          <w:rFonts w:ascii="Nyala" w:hAnsi="Nyala"/>
          <w:sz w:val="28"/>
          <w:szCs w:val="28"/>
          <w:lang w:val="es-ES"/>
        </w:rPr>
        <w:t> </w:t>
      </w:r>
    </w:p>
    <w:p w:rsidR="00D53070" w:rsidRDefault="00D53070" w:rsidP="00D53070">
      <w:pPr>
        <w:shd w:val="clear" w:color="auto" w:fill="F5F5F5"/>
        <w:spacing w:line="420" w:lineRule="atLeast"/>
        <w:rPr>
          <w:rFonts w:ascii="Helvetica" w:hAnsi="Helvetica"/>
          <w:color w:val="3C4043"/>
          <w:kern w:val="0"/>
          <w:sz w:val="27"/>
          <w:lang w:val="es-ES"/>
        </w:rPr>
      </w:pPr>
    </w:p>
    <w:p w:rsidR="00D53070" w:rsidRDefault="00D53070" w:rsidP="00D53070">
      <w:pPr>
        <w:shd w:val="clear" w:color="auto" w:fill="F5F5F5"/>
        <w:spacing w:line="420" w:lineRule="atLeast"/>
        <w:rPr>
          <w:rFonts w:ascii="Helvetica" w:hAnsi="Helvetica"/>
          <w:color w:val="3C4043"/>
          <w:kern w:val="0"/>
          <w:sz w:val="27"/>
          <w:lang w:val="es-ES"/>
        </w:rPr>
      </w:pPr>
    </w:p>
    <w:p w:rsidR="00D53070" w:rsidRDefault="00D53070" w:rsidP="00D53070">
      <w:pPr>
        <w:shd w:val="clear" w:color="auto" w:fill="F5F5F5"/>
        <w:spacing w:line="420" w:lineRule="atLeast"/>
        <w:rPr>
          <w:rFonts w:ascii="Helvetica" w:hAnsi="Helvetica"/>
          <w:color w:val="3C4043"/>
          <w:kern w:val="0"/>
          <w:sz w:val="27"/>
          <w:lang w:val="es-ES"/>
        </w:rPr>
      </w:pPr>
    </w:p>
    <w:p w:rsidR="00D53070" w:rsidRDefault="00D53070" w:rsidP="00D53070">
      <w:pPr>
        <w:shd w:val="clear" w:color="auto" w:fill="F5F5F5"/>
        <w:spacing w:line="420" w:lineRule="atLeast"/>
        <w:rPr>
          <w:rFonts w:ascii="Helvetica" w:hAnsi="Helvetica"/>
          <w:color w:val="3C4043"/>
          <w:kern w:val="0"/>
          <w:sz w:val="27"/>
          <w:lang w:val="es-ES"/>
        </w:rPr>
      </w:pPr>
    </w:p>
    <w:p w:rsidR="00D53070" w:rsidRDefault="00D53070" w:rsidP="00D53070">
      <w:pPr>
        <w:shd w:val="clear" w:color="auto" w:fill="F5F5F5"/>
        <w:spacing w:line="420" w:lineRule="atLeast"/>
        <w:rPr>
          <w:rFonts w:ascii="Helvetica" w:hAnsi="Helvetica"/>
          <w:color w:val="3C4043"/>
          <w:kern w:val="0"/>
          <w:sz w:val="27"/>
          <w:lang w:val="es-ES"/>
        </w:rPr>
      </w:pPr>
    </w:p>
    <w:p w:rsidR="00D53070" w:rsidRPr="00D53070" w:rsidRDefault="00D53070" w:rsidP="00D53070">
      <w:pPr>
        <w:shd w:val="clear" w:color="auto" w:fill="F5F5F5"/>
        <w:spacing w:line="420" w:lineRule="atLeast"/>
        <w:rPr>
          <w:rFonts w:ascii="Helvetica" w:hAnsi="Helvetica"/>
          <w:color w:val="3C4043"/>
          <w:kern w:val="0"/>
          <w:sz w:val="27"/>
          <w:szCs w:val="27"/>
        </w:rPr>
      </w:pPr>
      <w:r w:rsidRPr="00D53070">
        <w:rPr>
          <w:rFonts w:ascii="Helvetica" w:hAnsi="Helvetica"/>
          <w:color w:val="3C4043"/>
          <w:kern w:val="0"/>
          <w:sz w:val="27"/>
          <w:lang w:val="es-ES"/>
        </w:rPr>
        <w:t xml:space="preserve">La </w:t>
      </w:r>
      <w:proofErr w:type="spellStart"/>
      <w:r w:rsidRPr="00D53070">
        <w:rPr>
          <w:rFonts w:ascii="Helvetica" w:hAnsi="Helvetica"/>
          <w:color w:val="3C4043"/>
          <w:kern w:val="0"/>
          <w:sz w:val="27"/>
          <w:lang w:val="es-ES"/>
        </w:rPr>
        <w:t>blefaroconjuntivitis</w:t>
      </w:r>
      <w:proofErr w:type="spellEnd"/>
      <w:r w:rsidRPr="00D53070">
        <w:rPr>
          <w:rFonts w:ascii="Helvetica" w:hAnsi="Helvetica"/>
          <w:color w:val="3C4043"/>
          <w:kern w:val="0"/>
          <w:sz w:val="27"/>
          <w:lang w:val="es-ES"/>
        </w:rPr>
        <w:t xml:space="preserve"> es una inflamación de los párpados. Provoca enrojecimiento del ojo, sensación de ardor o cuerpo extraño, lagrimeo excesivo, picor, sensibilidad a la luz, párpados rojos e hinchados, visión borrosa, lágrimas espumosas, ojos secos, descamación en la base de las pestañas o formación de costras en las pestañas. </w:t>
      </w:r>
      <w:proofErr w:type="gramStart"/>
      <w:r w:rsidRPr="00D53070">
        <w:rPr>
          <w:rFonts w:ascii="Helvetica" w:hAnsi="Helvetica"/>
          <w:color w:val="3C4043"/>
          <w:kern w:val="0"/>
          <w:sz w:val="27"/>
          <w:lang w:val="es-ES"/>
        </w:rPr>
        <w:t>al</w:t>
      </w:r>
      <w:proofErr w:type="gramEnd"/>
      <w:r w:rsidRPr="00D53070">
        <w:rPr>
          <w:rFonts w:ascii="Helvetica" w:hAnsi="Helvetica"/>
          <w:color w:val="3C4043"/>
          <w:kern w:val="0"/>
          <w:sz w:val="27"/>
          <w:lang w:val="es-ES"/>
        </w:rPr>
        <w:t xml:space="preserve"> despertar. Las causas comunes de la </w:t>
      </w:r>
      <w:proofErr w:type="spellStart"/>
      <w:r w:rsidRPr="00D53070">
        <w:rPr>
          <w:rFonts w:ascii="Helvetica" w:hAnsi="Helvetica"/>
          <w:color w:val="3C4043"/>
          <w:kern w:val="0"/>
          <w:sz w:val="27"/>
          <w:lang w:val="es-ES"/>
        </w:rPr>
        <w:t>blefaroconjuntivitis</w:t>
      </w:r>
      <w:proofErr w:type="spellEnd"/>
      <w:r w:rsidRPr="00D53070">
        <w:rPr>
          <w:rFonts w:ascii="Helvetica" w:hAnsi="Helvetica"/>
          <w:color w:val="3C4043"/>
          <w:kern w:val="0"/>
          <w:sz w:val="27"/>
          <w:lang w:val="es-ES"/>
        </w:rPr>
        <w:t xml:space="preserve"> son las bacterias (estafilococos) y la caspa del cuero cabelludo o problemas con las glándulas sebáceas del párpado. El tratamiento consiste en mantener los párpados limpios y libres de costras. Se deben aplicar compresas tibias para aflojar las costras, seguidas de un ligero lavado con un hisopo de algodón o un trapo con unas gotas de agua y champú para bebés. La </w:t>
      </w:r>
      <w:proofErr w:type="spellStart"/>
      <w:r w:rsidRPr="00D53070">
        <w:rPr>
          <w:rFonts w:ascii="Helvetica" w:hAnsi="Helvetica"/>
          <w:color w:val="3C4043"/>
          <w:kern w:val="0"/>
          <w:sz w:val="27"/>
          <w:lang w:val="es-ES"/>
        </w:rPr>
        <w:t>blefaroconjuntivitis</w:t>
      </w:r>
      <w:proofErr w:type="spellEnd"/>
      <w:r w:rsidRPr="00D53070">
        <w:rPr>
          <w:rFonts w:ascii="Helvetica" w:hAnsi="Helvetica"/>
          <w:color w:val="3C4043"/>
          <w:kern w:val="0"/>
          <w:sz w:val="27"/>
          <w:lang w:val="es-ES"/>
        </w:rPr>
        <w:t xml:space="preserve"> rara vez desaparece por completo; la mayoría de los pacientes deben mantener una rutina de higiene de los párpados de por vida. Si la </w:t>
      </w:r>
      <w:proofErr w:type="spellStart"/>
      <w:r w:rsidRPr="00D53070">
        <w:rPr>
          <w:rFonts w:ascii="Helvetica" w:hAnsi="Helvetica"/>
          <w:color w:val="3C4043"/>
          <w:kern w:val="0"/>
          <w:sz w:val="27"/>
          <w:lang w:val="es-ES"/>
        </w:rPr>
        <w:t>blefaroconjuntivitis</w:t>
      </w:r>
      <w:proofErr w:type="spellEnd"/>
      <w:r w:rsidRPr="00D53070">
        <w:rPr>
          <w:rFonts w:ascii="Helvetica" w:hAnsi="Helvetica"/>
          <w:color w:val="3C4043"/>
          <w:kern w:val="0"/>
          <w:sz w:val="27"/>
          <w:lang w:val="es-ES"/>
        </w:rPr>
        <w:t xml:space="preserve"> es grave, el Dr. </w:t>
      </w:r>
      <w:proofErr w:type="spellStart"/>
      <w:r w:rsidRPr="00D53070">
        <w:rPr>
          <w:rFonts w:ascii="Helvetica" w:hAnsi="Helvetica"/>
          <w:color w:val="3C4043"/>
          <w:kern w:val="0"/>
          <w:sz w:val="27"/>
          <w:lang w:val="es-ES"/>
        </w:rPr>
        <w:t>Gupta</w:t>
      </w:r>
      <w:proofErr w:type="spellEnd"/>
      <w:r w:rsidRPr="00D53070">
        <w:rPr>
          <w:rFonts w:ascii="Helvetica" w:hAnsi="Helvetica"/>
          <w:color w:val="3C4043"/>
          <w:kern w:val="0"/>
          <w:sz w:val="27"/>
          <w:lang w:val="es-ES"/>
        </w:rPr>
        <w:t xml:space="preserve"> también puede recetarle gotas para los ojos, ungüentos o pastillas antibióticas orales con una combinación de antibióticos y esteroides. El kit </w:t>
      </w:r>
      <w:proofErr w:type="spellStart"/>
      <w:r w:rsidRPr="00D53070">
        <w:rPr>
          <w:rFonts w:ascii="Helvetica" w:hAnsi="Helvetica"/>
          <w:color w:val="3C4043"/>
          <w:kern w:val="0"/>
          <w:sz w:val="27"/>
          <w:lang w:val="es-ES"/>
        </w:rPr>
        <w:t>Systane</w:t>
      </w:r>
      <w:proofErr w:type="spellEnd"/>
      <w:r w:rsidRPr="00D53070">
        <w:rPr>
          <w:rFonts w:ascii="Helvetica" w:hAnsi="Helvetica"/>
          <w:color w:val="3C4043"/>
          <w:kern w:val="0"/>
          <w:sz w:val="27"/>
          <w:lang w:val="es-ES"/>
        </w:rPr>
        <w:t xml:space="preserve"> está disponible con Lágrimas Artificiales, geles blandos orales con Omega 3 para mejorar la película lagrimal y una Toallita para Párpados, por lo que es cómodo de llevar incluso durante los viajes. Una vez que los párpados estén limpios, el Dr. </w:t>
      </w:r>
      <w:proofErr w:type="spellStart"/>
      <w:r w:rsidRPr="00D53070">
        <w:rPr>
          <w:rFonts w:ascii="Helvetica" w:hAnsi="Helvetica"/>
          <w:color w:val="3C4043"/>
          <w:kern w:val="0"/>
          <w:sz w:val="27"/>
          <w:lang w:val="es-ES"/>
        </w:rPr>
        <w:t>Gupta</w:t>
      </w:r>
      <w:proofErr w:type="spellEnd"/>
      <w:r w:rsidRPr="00D53070">
        <w:rPr>
          <w:rFonts w:ascii="Helvetica" w:hAnsi="Helvetica"/>
          <w:color w:val="3C4043"/>
          <w:kern w:val="0"/>
          <w:sz w:val="27"/>
          <w:lang w:val="es-ES"/>
        </w:rPr>
        <w:t xml:space="preserve"> puede insertar tapones para hidratarlos.</w:t>
      </w:r>
    </w:p>
    <w:p w:rsidR="00564654" w:rsidRPr="00D53070" w:rsidRDefault="00564654" w:rsidP="00D53070">
      <w:pPr>
        <w:widowControl w:val="0"/>
        <w:jc w:val="center"/>
        <w:rPr>
          <w:rFonts w:ascii="Arial" w:hAnsi="Arial" w:cs="Arial"/>
        </w:rPr>
      </w:pPr>
    </w:p>
    <w:sectPr w:rsidR="00564654" w:rsidRPr="00D53070" w:rsidSect="00D530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2B4"/>
    <w:rsid w:val="002042B4"/>
    <w:rsid w:val="00564654"/>
    <w:rsid w:val="00941ED8"/>
    <w:rsid w:val="00BB71A1"/>
    <w:rsid w:val="00D53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D53070"/>
  </w:style>
  <w:style w:type="character" w:customStyle="1" w:styleId="rynqvb">
    <w:name w:val="rynqvb"/>
    <w:basedOn w:val="DefaultParagraphFont"/>
    <w:rsid w:val="00D5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3</cp:revision>
  <dcterms:created xsi:type="dcterms:W3CDTF">2023-12-30T18:01:00Z</dcterms:created>
  <dcterms:modified xsi:type="dcterms:W3CDTF">2024-01-04T04:24:00Z</dcterms:modified>
</cp:coreProperties>
</file>